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Times New Roman"/>
          <w:b/>
          <w:bCs/>
          <w:color w:val="393939"/>
          <w:kern w:val="0"/>
          <w:sz w:val="28"/>
          <w:szCs w:val="28"/>
        </w:rPr>
      </w:pPr>
      <w:r>
        <w:rPr>
          <w:rFonts w:hint="eastAsia" w:ascii="宋体" w:hAnsi="宋体" w:cs="Times New Roman"/>
          <w:b/>
          <w:bCs/>
          <w:color w:val="393939"/>
          <w:kern w:val="0"/>
          <w:sz w:val="28"/>
          <w:szCs w:val="28"/>
        </w:rPr>
        <w:t>附表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bCs/>
          <w:sz w:val="32"/>
          <w:szCs w:val="32"/>
        </w:rPr>
        <w:t>招标物资包件清单</w:t>
      </w:r>
    </w:p>
    <w:tbl>
      <w:tblPr>
        <w:tblStyle w:val="4"/>
        <w:tblW w:w="13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51"/>
        <w:gridCol w:w="835"/>
        <w:gridCol w:w="1222"/>
        <w:gridCol w:w="2543"/>
        <w:gridCol w:w="763"/>
        <w:gridCol w:w="960"/>
        <w:gridCol w:w="4060"/>
        <w:gridCol w:w="738"/>
        <w:gridCol w:w="738"/>
        <w:gridCol w:w="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7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包件号</w:t>
            </w:r>
          </w:p>
        </w:tc>
        <w:tc>
          <w:tcPr>
            <w:tcW w:w="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包件名称</w:t>
            </w: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物资名称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规格型号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计量单位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数量</w:t>
            </w:r>
          </w:p>
        </w:tc>
        <w:tc>
          <w:tcPr>
            <w:tcW w:w="4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21"/>
                <w:szCs w:val="21"/>
              </w:rPr>
              <w:t>投标人资格条件</w:t>
            </w:r>
          </w:p>
        </w:tc>
        <w:tc>
          <w:tcPr>
            <w:tcW w:w="7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交付期</w:t>
            </w:r>
          </w:p>
        </w:tc>
        <w:tc>
          <w:tcPr>
            <w:tcW w:w="73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交付地点</w:t>
            </w:r>
          </w:p>
        </w:tc>
        <w:tc>
          <w:tcPr>
            <w:tcW w:w="53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5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0" w:name="_Hlk124351846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ZZ01</w:t>
            </w:r>
            <w:bookmarkEnd w:id="0"/>
          </w:p>
        </w:tc>
        <w:tc>
          <w:tcPr>
            <w:tcW w:w="835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减振桥梁支座</w:t>
            </w: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桥梁支座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TJQZ（Z）-8360-3000KN-GD-0.1g-F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4060" w:type="dxa"/>
            <w:vMerge w:val="restart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 在中华人民共和国境内依法注册，具有法人资格的制造商。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投标物资同类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（桥梁支座）须具有大中型项目近十年（2014年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月1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日至投标截止日）供货业绩，并提供中标通知书、合同文件及与其相对应的一张配套供货发票）。</w:t>
            </w:r>
          </w:p>
        </w:tc>
        <w:tc>
          <w:tcPr>
            <w:tcW w:w="738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合同签订后至工程结束</w:t>
            </w:r>
          </w:p>
        </w:tc>
        <w:tc>
          <w:tcPr>
            <w:tcW w:w="738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山西省忻州市五台县</w:t>
            </w:r>
          </w:p>
        </w:tc>
        <w:tc>
          <w:tcPr>
            <w:tcW w:w="53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桥梁支座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TJQZ（Z）-8360-3000KN-ZX-e±50-0.1g-F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4060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桥梁支座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TJQZ（Z）-8360-5500KN-GD-0.1g-F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060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桥梁支座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TJQZ（Z）-8360-5500KN-ZX-e±60-0.1g-F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060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桥梁支座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TJQZ（Z）-8360-5500KN-HX-e±10-0.1g-F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060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桥梁支座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TJQZ（Z）-8360-5500KN-DX-e±60/10-0.1g-F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060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桥梁支座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TJQZ（Z）-8360-6000KN-GD-0.1g-F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4060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51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减振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桥梁支座</w:t>
            </w:r>
          </w:p>
        </w:tc>
        <w:tc>
          <w:tcPr>
            <w:tcW w:w="254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TJQZ（Z）-8360-6000KN-ZX-e±60-0.1g-F</w:t>
            </w:r>
          </w:p>
        </w:tc>
        <w:tc>
          <w:tcPr>
            <w:tcW w:w="76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4060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53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hjNTcwNDk5NGRlY2Y0ZGUyODU5NGE1MDIwZGUifQ=="/>
  </w:docVars>
  <w:rsids>
    <w:rsidRoot w:val="00000000"/>
    <w:rsid w:val="5BC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240" w:lineRule="auto"/>
      <w:ind w:left="100" w:leftChars="200" w:hanging="200" w:hangingChars="200"/>
    </w:pPr>
    <w:rPr>
      <w:rFonts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2024-05-10T01:40:57Z</dcterms:created>
  <dc:creator>97283</dc:creator>
  <cp:lastModifiedBy>蓝精灵＊</cp:lastModifiedBy>
  <dcterms:modified xsi:type="dcterms:W3CDTF">2024-05-10T01:42:13Z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066D26F8B87D4630ABA41784F162223E_12</vt:lpwstr>
  </property>
</Properties>
</file>